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«Международное гуманитарное право в период вооружённых конфликтов»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Начальная военная подготовка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11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Международное гуманитарное право в период вооружённых конфликтов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Комбинированный урок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понятие международного гуманитарного права (МГП), его основные источники и принципы (различие, соразмерность, военная необходимость, гуманность);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знать, кто находится под защитой МГП (раненые и больные, военнопленные, гражданское население, медицинский персонал), и распознавать защитные эмблемы;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на примерах оценивать действия сторон конфликта с точки зрения норм МГП.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анализировать нормативный текст и применять нормы к ситуации;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аргументировать позицию и вести обсуждение этически сложных вопросов корректно.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гуманистические ценности и уважение к человеческой жизни и достоинству даже в условиях конфликта;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понимание ответственности за нарушение правил войны и за соблюдение законов.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компьютер, проектор, экран; презентация «Международное гуманитарное право» (см. раздел «Презентации и тесты»);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выдержки из Женевских конвенций 1949 года и Дополнительных протоколов (в адаптированном виде);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иллюстрации защитных эмблем (красный крест, красный полумесяц, красный кристалл); карточки-ситуации.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проверка готовности к уроку. Учитель сообщает тему и цели урока.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Существуют ли правила ведения войны?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Почему необходимо защищать тех, кто не участвует в боевых действиях?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Лекция с презентацией и работой с адаптированными выдержками.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понятие МГП (право вооружённых конфликтов): совокупность норм, ограничивающих средства и методы ведения войны и защищающих лиц, не участвующих или переставших участвовать в боевых действиях;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основные источники: Гаагские конвенции, четыре Женевские конвенции 1949 года и Дополнительные протоколы к ним 1977 года (Российская Федерация является участником);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основные принципы: различие между комбатантами и гражданскими лицами, а также между военными и гражданскими объектами; соразмерность; военная необходимость; запрет причинять излишние страдания; гуманность;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защита отдельных категорий: раненые, больные и потерпевшие кораблекрушение; военнопленные (гуманное обращение, запрет пыток и унижающего обращения); гражданское население; медицинский и духовный персонал; объекты культуры и гражданские объекты;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защитные эмблемы: красный крест, красный полумесяц, красный кристалл — их нельзя использовать в иных целях и нападать на лиц и объекты под этой эмблемой;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запрещённые методы и средства: нападения на гражданское население и гражданские объекты, взятие заложников, вероломство, применение запрещённых видов оружия; ответственность — военные преступления (статья 356 УК РФ и международные нормы).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Практическая работа «Оцени ситуацию»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Группы по 4-5 человек получают учебные ситуации (на условных, вымышленных примерах) и по алгоритму определяют: какие нормы МГП применимы, кто находится под защитой, какие действия допустимы или нарушают нормы, какой вывод можно сделать. Группы представляют решение (1-2 минуты), класс задаёт вопросы, учитель уточняет формулировки.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Блиц «Верно или неверно»: «Красный крест на машине скорой помощи защищает её только в мирное время», «Военнопленного допускается подвергать пыткам», «Гражданские объекты нельзя делать целью нападения».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«Незаконченное предложение»: «Самое важное правило МГП, на мой взгляд, — ...», «Я считаю, что соблюдение правил войны важно, потому что ...».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Составить краткую памятку «Основные принципы МГП» (5-6 пунктов) и подготовить ответ на вопрос: «Почему правила войны важны для мирного времени?»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Женевские конвенции от 12 августа 1949 года и Дополнительные протоколы к ним 1977 года.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Уголовный кодекс Российской Федерации, статья 356.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Материалы Международного комитета Красного Креста по международному гуманитарному праву (учебные).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10-11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