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rFonts w:ascii="Arial" w:cs="Arial" w:eastAsia="Arial" w:hAnsi="Arial"/>
          <w:b/>
          <w:bCs/>
          <w:color w:val="E53935"/>
          <w:spacing w:val="40"/>
          <w:sz w:val="17"/>
          <w:szCs w:val="17"/>
        </w:rPr>
        <w:t xml:space="preserve">МЕТОДИЧЕСКИЕ РЕКОМЕНДАЦИИ ДЛЯ КОЛЛЕГ</w:t>
      </w:r>
    </w:p>
    <w:p>
      <w:pPr>
        <w:spacing w:after="100" w:line="288"/>
      </w:pPr>
      <w:r>
        <w:rPr>
          <w:rFonts w:ascii="Arial" w:cs="Arial" w:eastAsia="Arial" w:hAnsi="Arial"/>
          <w:b/>
          <w:bCs/>
          <w:color w:val="003D7A"/>
          <w:sz w:val="40"/>
          <w:szCs w:val="40"/>
        </w:rPr>
        <w:t xml:space="preserve">Курс «Начальная военная подготовка»</w:t>
      </w:r>
    </w:p>
    <w:p>
      <w:pPr>
        <w:spacing w:after="140"/>
      </w:pPr>
      <w:r>
        <w:rPr>
          <w:rFonts w:ascii="Times New Roman" w:cs="Times New Roman" w:eastAsia="Times New Roman" w:hAnsi="Times New Roman"/>
          <w:i/>
          <w:iCs/>
          <w:color w:val="5F6B76"/>
          <w:sz w:val="25"/>
          <w:szCs w:val="25"/>
        </w:rPr>
        <w:t xml:space="preserve">Организация уроков, практикумов и учебных сборов в 8–11 классах</w:t>
      </w:r>
    </w:p>
    <w:p>
      <w:pPr>
        <w:pBdr>
          <w:bottom w:val="single" w:color="E53935" w:sz="12" w:space="8"/>
        </w:pBdr>
        <w:spacing w:after="240"/>
      </w:pPr>
      <w:r>
        <w:rPr>
          <w:rFonts w:ascii="Arial" w:cs="Arial" w:eastAsia="Arial" w:hAnsi="Arial"/>
          <w:color w:val="5F6B76"/>
          <w:sz w:val="17"/>
          <w:szCs w:val="17"/>
        </w:rPr>
        <w:t xml:space="preserve">Автор: Дёмин А. Ю., преподаватель-организатор ОБЗР, МБОУ СШ № 2 г. Лысково  ·  Редакция: октябрь 2026</w:t>
      </w:r>
    </w:p>
    <w:p>
      <w:pPr>
        <w:spacing w:after="120" w:before="0" w:line="276"/>
        <w:jc w:val="left"/>
      </w:pPr>
      <w:r>
        <w:t xml:space="preserve">Рекомендации обобщают опыт преподавания ОБЗР в МБОУ СШ № 2 г. Лысково по федеральным рабочим программам 2026–2027 учебного года, в которых содержание 8–11 классов организовано в два курса: «Начальная военная подготовка» (НВП) и «Безопасность жизнедеятельности» (БЖ). Предмет идёт один раз в неделю, примерно половину уроков занимает НВП.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03D7A" w:sz="24"/>
              <w:bottom w:val="none" w:color="FFFFFF" w:sz="0"/>
              <w:right w:val="none" w:color="FFFFFF" w:sz="0"/>
            </w:tcBorders>
            <w:shd w:fill="E8F0FA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003D7A"/>
                <w:sz w:val="21"/>
                <w:szCs w:val="21"/>
              </w:rPr>
              <w:t xml:space="preserve">Как пользоваться</w:t>
            </w:r>
          </w:p>
          <w:p>
            <w:pPr>
              <w:spacing w:after="50" w:line="264"/>
            </w:pPr>
            <w:r>
              <w:rPr>
                <w:sz w:val="22"/>
                <w:szCs w:val="22"/>
              </w:rPr>
              <w:t xml:space="preserve">Материал — ориентир для коллег, а не замена рабочей программы. Сроки, нормативы и перечень практических занятий сверяйте с вашей программой, приказами регионального министерства образования и локальными актами школы.</w:t>
            </w:r>
          </w:p>
        </w:tc>
      </w:tr>
    </w:tbl>
    <w:p>
      <w:pPr>
        <w:pStyle w:val="Heading1"/>
        <w:keepNext/>
      </w:pPr>
      <w:r>
        <w:t xml:space="preserve">1. Содержание курса по классам</w:t>
      </w:r>
    </w:p>
    <w:p>
      <w:pPr>
        <w:spacing w:after="100" w:before="0" w:line="276"/>
        <w:jc w:val="left"/>
      </w:pPr>
      <w:r>
        <w:t xml:space="preserve">В таблице — темы курса НВП, по которым подготовлены конспекты уроков (по 40 минут). Практикумы выделены в названии.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6238"/>
        <w:gridCol w:w="2500"/>
      </w:tblGrid>
      <w:tr>
        <w:trPr>
          <w:cantSplit/>
          <w:tblHeader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Класс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Тема урока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Преобладающий формат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Вооружённые Силы Российской Федерации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Теория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Строевые приёмы и движение без оружия (строевая подготовка)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Практика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Практикум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Обязательная и добровольная подготовка граждан к военной службе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Теория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Сооружение временных укрытий, обеспечение водой и питанием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Теория и практика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Практикум по выживанию в природной среде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Практикум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Общее устройство и принцип работы автоматов Калашникова АК-74 и АК-12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Теория и практика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Беспилотные летательные аппараты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Теория и демонстрация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Практикум по отработке навыков первой помощи на поле боя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Практикум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11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Особенности прохождения военной службы по призыву и по контракту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Теория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11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Военно-учебные заведения и военно-учебные центры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Теория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11</w:t>
            </w:r>
          </w:p>
        </w:tc>
        <w:tc>
          <w:tcPr>
            <w:tcW w:type="dxa" w:w="62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Международное гуманитарное право в период вооружённых конфликтов</w:t>
            </w:r>
          </w:p>
        </w:tc>
        <w:tc>
          <w:tcPr>
            <w:tcW w:type="dxa" w:w="2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Теория</w:t>
            </w:r>
          </w:p>
        </w:tc>
      </w:tr>
    </w:tbl>
    <w:p>
      <w:pPr>
        <w:spacing w:after="60"/>
      </w:pPr>
    </w:p>
    <w:p>
      <w:pPr>
        <w:spacing w:after="120" w:before="0" w:line="276"/>
        <w:jc w:val="left"/>
      </w:pPr>
      <w:r>
        <w:t xml:space="preserve">Конспекты по этим темам — на странице сайта «</w:t>
      </w:r>
      <w:hyperlink w:history="1" r:id="rIdrg4lbodmcvsiaiyh6tk7o">
        <w:r>
          <w:rPr>
            <w:rStyle w:val="Hyperlink"/>
          </w:rPr>
          <w:t xml:space="preserve">Конспекты уроков по курсам</w:t>
        </w:r>
      </w:hyperlink>
      <w:r>
        <w:t xml:space="preserve">». Там же есть конспект по строевой подготовке для 8 класса.</w:t>
      </w:r>
    </w:p>
    <w:p>
      <w:pPr>
        <w:pStyle w:val="Heading1"/>
        <w:keepNext/>
      </w:pPr>
      <w:r>
        <w:t xml:space="preserve">2. Структура 40-минутного урока</w:t>
      </w:r>
    </w:p>
    <w:p>
      <w:pPr>
        <w:spacing w:after="100" w:before="0" w:line="276"/>
        <w:jc w:val="left"/>
      </w:pPr>
      <w:r>
        <w:t xml:space="preserve">Для теоретических и комбинированных уроков и для практикумов лучше использовать разную структуру: у практикума основное время уходит на отработку, а не на объяснение.</w:t>
      </w:r>
    </w:p>
    <w:p>
      <w:pPr>
        <w:pStyle w:val="Heading2"/>
        <w:keepNext/>
      </w:pPr>
      <w:r>
        <w:t xml:space="preserve">Шаблон А. Теоретический или комбинированный урок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1100"/>
        <w:gridCol w:w="4738"/>
      </w:tblGrid>
      <w:tr>
        <w:trPr>
          <w:cantSplit/>
          <w:tblHeader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Этап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Минуты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происходит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Организационный момент и мотивация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Тема, цель, связь с жизнью; настрой класса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Актуализация знаний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Повторение прошлой темы, 2–3 вопроса классу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Изучение нового материала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15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Рассказ с опорой на схему или презентацию, работа с источником, демонстрация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Первичное закрепление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Работа в парах или группах, задания на применение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Контроль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Мини-тест из 3–5 вопросов или устный опрос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Итог, рефлексия, домашнее задание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Вывод, самооценка, посильное задание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Итого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40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</w:p>
        </w:tc>
      </w:tr>
    </w:tbl>
    <w:p>
      <w:pPr>
        <w:spacing w:after="80"/>
      </w:pPr>
    </w:p>
    <w:p>
      <w:pPr>
        <w:pStyle w:val="Heading2"/>
        <w:keepNext/>
      </w:pPr>
      <w:r>
        <w:t xml:space="preserve">Шаблон Б. Практикум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1100"/>
        <w:gridCol w:w="4738"/>
      </w:tblGrid>
      <w:tr>
        <w:trPr>
          <w:cantSplit/>
          <w:tblHeader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Этап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Минуты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происходит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Организация и инструктаж по технике безопасности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Готовность формы и инвентаря, инструктаж, запись в журнал инструктажей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Показ и объяснение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Учитель или подготовленный ученик показывает целиком, затем по частям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Отработка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20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Сначала медленно, затем в нормативном темпе, затем в условиях, приближённых к реальным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Разбор ошибок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Типичные ошибки, повторение сложного элемента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Итог и уборка инвентаря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Оценка по чек-листу, возврат оборудования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Итого</w:t>
            </w:r>
          </w:p>
        </w:tc>
        <w:tc>
          <w:tcPr>
            <w:tcW w:type="dxa" w:w="1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center"/>
            </w:pPr>
            <w:r>
              <w:rPr>
                <w:sz w:val="21"/>
                <w:szCs w:val="21"/>
              </w:rPr>
              <w:t xml:space="preserve">40</w:t>
            </w:r>
          </w:p>
        </w:tc>
        <w:tc>
          <w:tcPr>
            <w:tcW w:type="dxa" w:w="47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</w:p>
        </w:tc>
      </w:tr>
    </w:tbl>
    <w:p>
      <w:pPr>
        <w:pStyle w:val="Heading1"/>
        <w:keepNext/>
      </w:pPr>
      <w:r>
        <w:t xml:space="preserve">3. Строевая подготовка (8 класс)</w:t>
      </w:r>
    </w:p>
    <w:p>
      <w:pPr>
        <w:spacing w:after="120" w:before="0" w:line="276"/>
        <w:jc w:val="left"/>
      </w:pPr>
      <w:r>
        <w:t xml:space="preserve">Нормативная основа — Строевой устав Вооружённых Сил Российской Федерации (утверждён Указом Президента РФ от 10.11.2007 № 1495 в составе общевоинских уставов). Занятие проводится в спортивном зале или на площадке, в удобной форме одежды.</w:t>
      </w:r>
    </w:p>
    <w:p>
      <w:pPr>
        <w:pStyle w:val="Heading2"/>
        <w:keepNext/>
      </w:pPr>
      <w:r>
        <w:t xml:space="preserve">Порядок разучивания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Строевая стойка и повороты на месте.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Выход из строя и возвращение в строй.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Движение строевым шагом.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Повороты в движении.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Воинское приветствие на месте и в движении.</w:t>
      </w:r>
    </w:p>
    <w:p>
      <w:pPr>
        <w:pStyle w:val="Heading2"/>
        <w:keepNext/>
      </w:pPr>
      <w:r>
        <w:t xml:space="preserve">Методические приёмы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t xml:space="preserve">Каждый приём: показ целиком, затем разучивание по разделениям («по элементам»), затем выполнение в целом.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t xml:space="preserve">Команда состоит из предварительной и исполнительной частей; сначала учитель подаёт её сам, затем команды по очереди подают ученики.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t xml:space="preserve">Менять командиров отделений на каждом уроке, чтобы каждый попробовал подавать команды.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t xml:space="preserve">Оценивать по чек-листу: осанка и чёткость движений, подача команды, равнение и дистанция, синхронность.</w:t>
      </w:r>
    </w:p>
    <w:p>
      <w:pPr>
        <w:pStyle w:val="Heading1"/>
        <w:keepNext/>
      </w:pPr>
      <w:r>
        <w:t xml:space="preserve">4. Практикумы по первой помощи</w:t>
      </w:r>
    </w:p>
    <w:p>
      <w:pPr>
        <w:spacing w:after="120" w:before="0" w:line="276"/>
        <w:jc w:val="left"/>
      </w:pPr>
      <w:r>
        <w:t xml:space="preserve">Практикумы проходят в 8 классе (моделирование ситуаций) и в 10 классе (первая помощь в условиях боевых действий). Содержание мероприятий сверяйте с действующим перечнем мероприятий по оказанию первой помощи, утверждённым Минздравом России: он периодически обновляется.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rPr>
          <w:b/>
          <w:bCs/>
        </w:rPr>
        <w:t xml:space="preserve">Алгоритм</w:t>
      </w:r>
      <w:r>
        <w:t xml:space="preserve"> одинаков для всех ситуаций: убедиться в безопасности, осмотреть пострадавшего, вызвать помощь (112, 103), выполнить необходимые мероприятия, наблюдать за состоянием до прибытия медиков.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rPr>
          <w:b/>
          <w:bCs/>
        </w:rPr>
        <w:t xml:space="preserve">Карточки-ситуации.</w:t>
      </w:r>
      <w:r>
        <w:t xml:space="preserve"> Каждая пара получает карточку с описанием происшествия; один ученик спасатель, второй «пострадавший», третий наблюдатель с чек-листом.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rPr>
          <w:b/>
          <w:bCs/>
        </w:rPr>
        <w:t xml:space="preserve">Правило безопасности:</w:t>
      </w:r>
      <w:r>
        <w:t xml:space="preserve"> имитируются только условия, никаких реальных повреждений; перевязочные материалы и учебные жгуты берутся из школьной аптечки или учебного набора.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rPr>
          <w:b/>
          <w:bCs/>
        </w:rPr>
        <w:t xml:space="preserve">Для 10 класса</w:t>
      </w:r>
      <w:r>
        <w:t xml:space="preserve"> акцент на безопасности самого спасателя и на остановке сильного наружного кровотечения; практика строится на базовых навыках, а не на боевых имитациях.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t xml:space="preserve">После каждой ситуации — разбор: что сделано верно, что пропущено, что можно сделать быстрее.</w:t>
      </w:r>
    </w:p>
    <w:p>
      <w:pPr>
        <w:pStyle w:val="Heading1"/>
        <w:keepNext/>
      </w:pPr>
      <w:r>
        <w:t xml:space="preserve">5. Устройство автомата (10 класс)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28C00" w:sz="24"/>
              <w:bottom w:val="none" w:color="FFFFFF" w:sz="0"/>
              <w:right w:val="none" w:color="FFFFFF" w:sz="0"/>
            </w:tcBorders>
            <w:shd w:fill="FFF4E5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F28C00"/>
                <w:sz w:val="21"/>
                <w:szCs w:val="21"/>
              </w:rPr>
              <w:t xml:space="preserve">Требования безопасности</w:t>
            </w:r>
          </w:p>
          <w:p>
            <w:pPr>
              <w:spacing w:after="50" w:line="264"/>
            </w:pPr>
            <w:r>
              <w:rPr>
                <w:sz w:val="22"/>
                <w:szCs w:val="22"/>
              </w:rPr>
              <w:t xml:space="preserve">Занятие проводится </w:t>
            </w:r>
            <w:r>
              <w:rPr>
                <w:b/>
                <w:bCs/>
                <w:sz w:val="22"/>
                <w:szCs w:val="22"/>
              </w:rPr>
              <w:t xml:space="preserve">только на массогабаритных макетах (ММГ)</w:t>
            </w:r>
            <w:r>
              <w:rPr>
                <w:sz w:val="22"/>
                <w:szCs w:val="22"/>
              </w:rPr>
              <w:t xml:space="preserve">, плакатах и учебных разрезных образцах. Боевое оружие и боеприпасы в учебном кабинете не используются. Перед занятием — инструктаж с записью в журнал, на столах нет посторонних предметов.</w:t>
            </w:r>
          </w:p>
        </w:tc>
      </w:tr>
    </w:tbl>
    <w:p>
      <w:pPr>
        <w:spacing w:after="80"/>
      </w:pPr>
    </w:p>
    <w:p>
      <w:pPr>
        <w:pStyle w:val="ListParagraph"/>
        <w:keepLines/>
        <w:numPr>
          <w:ilvl w:val="0"/>
          <w:numId w:val="4"/>
        </w:numPr>
        <w:spacing w:after="70" w:line="264"/>
      </w:pPr>
      <w:r>
        <w:t xml:space="preserve">Назначение, боевые свойства и общее устройство по плакату.</w:t>
      </w:r>
    </w:p>
    <w:p>
      <w:pPr>
        <w:pStyle w:val="ListParagraph"/>
        <w:keepLines/>
        <w:numPr>
          <w:ilvl w:val="0"/>
          <w:numId w:val="4"/>
        </w:numPr>
        <w:spacing w:after="70" w:line="264"/>
      </w:pPr>
      <w:r>
        <w:t xml:space="preserve">Основные части и механизмы: показ на макете, ученики называют части по очереди.</w:t>
      </w:r>
    </w:p>
    <w:p>
      <w:pPr>
        <w:pStyle w:val="ListParagraph"/>
        <w:keepLines/>
        <w:numPr>
          <w:ilvl w:val="0"/>
          <w:numId w:val="4"/>
        </w:numPr>
        <w:spacing w:after="70" w:line="264"/>
      </w:pPr>
      <w:r>
        <w:t xml:space="preserve">Порядок неполной разборки и сборки: показ учителем, затем по частям, затем целиком; на время — только после уверенного выполнения.</w:t>
      </w:r>
    </w:p>
    <w:p>
      <w:pPr>
        <w:pStyle w:val="ListParagraph"/>
        <w:keepLines/>
        <w:numPr>
          <w:ilvl w:val="0"/>
          <w:numId w:val="4"/>
        </w:numPr>
        <w:spacing w:after="70" w:line="264"/>
      </w:pPr>
      <w:r>
        <w:t xml:space="preserve">Правила безопасного обращения: любой образец оружия считается заряженным, направление ствола — в безопасную сторону.</w:t>
      </w:r>
    </w:p>
    <w:p>
      <w:pPr>
        <w:pStyle w:val="Heading1"/>
        <w:keepNext/>
      </w:pPr>
      <w:r>
        <w:t xml:space="preserve">6. Беспилотные летательные аппараты (10 класс)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t xml:space="preserve">Основа урока — теория с демонстрацией: классификация (по назначению и по принципу полёта), общее устройство, применение, гражданское и военное использование.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t xml:space="preserve">Отдельный блок — правила безопасности и ограничения: использование воздушного пространства регулируется, поэтому актуальные требования проверяйте перед каждым учебным годом.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t xml:space="preserve">Практическая часть — только с согласия администрации: компьютерный тренажёр или учебный аппарат малой массы в закрытом помещении, с защитой винтов и под контролем учителя.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t xml:space="preserve">Аккумуляторы и винты — отдельная тема инструктажа.</w:t>
      </w:r>
    </w:p>
    <w:p>
      <w:pPr>
        <w:pStyle w:val="Heading1"/>
        <w:keepNext/>
      </w:pPr>
      <w:r>
        <w:t xml:space="preserve">7. Учебные сборы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00"/>
        <w:gridCol w:w="3438"/>
      </w:tblGrid>
      <w:tr>
        <w:trPr>
          <w:cantSplit/>
          <w:tblHeader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10 класс</w:t>
            </w:r>
          </w:p>
        </w:tc>
        <w:tc>
          <w:tcPr>
            <w:tcW w:type="dxa" w:w="3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8 класс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Продолжительность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5 учебных дней (35 часов)</w:t>
            </w:r>
          </w:p>
        </w:tc>
        <w:tc>
          <w:tcPr>
            <w:tcW w:type="dxa" w:w="3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3 учебных дня (17 часов)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Содержание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Строевая, огневая, тактическая и военно-медицинская подготовка, средства индивидуальной защиты, ориентирование на местности, инженерная подготовка, радиосвязь</w:t>
            </w:r>
          </w:p>
        </w:tc>
        <w:tc>
          <w:tcPr>
            <w:tcW w:type="dxa" w:w="3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Строевая подготовка, первая помощь, выживание в природной среде, практико-ориентированные занятия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Оценивание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Оценка в журнал, влияет на итоговую отметку по предмету</w:t>
            </w:r>
          </w:p>
        </w:tc>
        <w:tc>
          <w:tcPr>
            <w:tcW w:type="dxa" w:w="3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Зачёт или незачёт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Статус в нашей школе</w:t>
            </w:r>
          </w:p>
        </w:tc>
        <w:tc>
          <w:tcPr>
            <w:tcW w:type="dxa" w:w="38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Проводятся ежегодно</w:t>
            </w:r>
          </w:p>
        </w:tc>
        <w:tc>
          <w:tcPr>
            <w:tcW w:type="dxa" w:w="3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Формат согласовывается с принимающей стороной</w:t>
            </w:r>
          </w:p>
        </w:tc>
      </w:tr>
    </w:tbl>
    <w:p>
      <w:pPr>
        <w:spacing w:after="60"/>
      </w:pPr>
    </w:p>
    <w:p>
      <w:pPr>
        <w:spacing w:after="120" w:before="0" w:line="276"/>
        <w:jc w:val="left"/>
      </w:pPr>
      <w:r>
        <w:t xml:space="preserve">Условия допуска: медицинская справка об отсутствии противопоказаний (в нашей практике — по форме 086-У), письменное согласие родителей, базовая физическая подготовка. Питание, проживание и транспорт на сборах организует школа, участие для обучающихся бесплатное.</w:t>
      </w:r>
    </w:p>
    <w:p>
      <w:pPr>
        <w:pStyle w:val="Heading2"/>
        <w:keepNext/>
      </w:pPr>
      <w:r>
        <w:t xml:space="preserve">Подготовка: что и когда делать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cantSplit/>
          <w:tblHeader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Действия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 2–3 месяца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Выбрать принимающую организацию, согласовать даты и программу, уточнить условия проживания, питания и транспорта.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 1–1,5 месяца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Подготовить проект приказа о проведении сборов (состав группы, программа, ответственные). Собрать письменные согласия родителей и медицинские справки.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 2 недели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Родительское собрание, список необходимых вещей, инструктаж по технике безопасности с подписью, назначение сопровождающих.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Во время сборов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Ежедневные построения и учёт присутствия, инструктажи перед каждым видом занятий, связь с родителями.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После сборов</w:t>
            </w:r>
          </w:p>
        </w:tc>
        <w:tc>
          <w:tcPr>
            <w:tcW w:type="dxa" w:w="74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Отчёт, оценки или зачёты в журнал, благодарственное письмо принимающей организации, материалы для сайта (фото — только с согласия).</w:t>
            </w:r>
          </w:p>
        </w:tc>
      </w:tr>
    </w:tbl>
    <w:p>
      <w:pPr>
        <w:pStyle w:val="Heading1"/>
        <w:keepNext/>
      </w:pPr>
      <w:r>
        <w:t xml:space="preserve">8. Взаимодействие с военкоматом и МЧС</w:t>
      </w:r>
    </w:p>
    <w:p>
      <w:pPr>
        <w:spacing w:after="100" w:before="0" w:line="276"/>
        <w:jc w:val="left"/>
      </w:pPr>
      <w:r>
        <w:t xml:space="preserve">Партнёры закрывают то, что учитель не может дать сам: профессиональный показ, оборудование, живой разговор со специалистом. Наш опыт: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38"/>
        <w:gridCol w:w="3500"/>
      </w:tblGrid>
      <w:tr>
        <w:trPr>
          <w:cantSplit/>
          <w:tblHeader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Партнёр</w:t>
            </w:r>
          </w:p>
        </w:tc>
        <w:tc>
          <w:tcPr>
            <w:tcW w:type="dxa" w:w="3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можно организовать</w:t>
            </w:r>
          </w:p>
        </w:tc>
        <w:tc>
          <w:tcPr>
            <w:tcW w:type="dxa" w:w="3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 из практики школы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Военный комиссариат</w:t>
            </w:r>
          </w:p>
        </w:tc>
        <w:tc>
          <w:tcPr>
            <w:tcW w:type="dxa" w:w="3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Беседы по воинскому учёту и призыву, профориентация на военную службу, «День призывника»</w:t>
            </w:r>
          </w:p>
        </w:tc>
        <w:tc>
          <w:tcPr>
            <w:tcW w:type="dxa" w:w="3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День призывника в доме культуры (апрель 2024, октябрь 2025)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МЧС России</w:t>
            </w:r>
          </w:p>
        </w:tc>
        <w:tc>
          <w:tcPr>
            <w:tcW w:type="dxa" w:w="3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Урок пожарной безопасности, показ спасательного оборудования, практика эвакуации</w:t>
            </w:r>
          </w:p>
        </w:tc>
        <w:tc>
          <w:tcPr>
            <w:tcW w:type="dxa" w:w="3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Урок для 8–10 классов 23 октября 2025 г.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Учебный центр</w:t>
            </w:r>
          </w:p>
        </w:tc>
        <w:tc>
          <w:tcPr>
            <w:tcW w:type="dxa" w:w="3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Учебно-полевые сборы с инструкторами</w:t>
            </w:r>
          </w:p>
        </w:tc>
        <w:tc>
          <w:tcPr>
            <w:tcW w:type="dxa" w:w="3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Сборы 10 класса 11–16 марта 2026 г.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Клуб военно-патриотического воспитания</w:t>
            </w:r>
          </w:p>
        </w:tc>
        <w:tc>
          <w:tcPr>
            <w:tcW w:type="dxa" w:w="3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Огневая подготовка, соревнования</w:t>
            </w:r>
          </w:p>
        </w:tc>
        <w:tc>
          <w:tcPr>
            <w:tcW w:type="dxa" w:w="3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Занятия в декабре 2024 и сентябре 2025 г.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Военное училище, воинская часть</w:t>
            </w:r>
          </w:p>
        </w:tc>
        <w:tc>
          <w:tcPr>
            <w:tcW w:type="dxa" w:w="39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Экскурсии, встречи с курсантами и офицерами</w:t>
            </w:r>
          </w:p>
        </w:tc>
        <w:tc>
          <w:tcPr>
            <w:tcW w:type="dxa" w:w="35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Выезды в г. Кстово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t xml:space="preserve">Как выстроить сотрудничество</w:t>
      </w:r>
    </w:p>
    <w:p>
      <w:pPr>
        <w:pStyle w:val="ListParagraph"/>
        <w:keepLines/>
        <w:numPr>
          <w:ilvl w:val="0"/>
          <w:numId w:val="5"/>
        </w:numPr>
        <w:spacing w:after="70" w:line="264"/>
      </w:pPr>
      <w:r>
        <w:t xml:space="preserve">Письмо руководителю организации с конкретным запросом: тема, класс, дата, число учеников.</w:t>
      </w:r>
    </w:p>
    <w:p>
      <w:pPr>
        <w:pStyle w:val="ListParagraph"/>
        <w:keepLines/>
        <w:numPr>
          <w:ilvl w:val="0"/>
          <w:numId w:val="5"/>
        </w:numPr>
        <w:spacing w:after="70" w:line="264"/>
      </w:pPr>
      <w:r>
        <w:t xml:space="preserve">План совместных мероприятий на учебный год, утверждённый директором школы.</w:t>
      </w:r>
    </w:p>
    <w:p>
      <w:pPr>
        <w:pStyle w:val="ListParagraph"/>
        <w:keepLines/>
        <w:numPr>
          <w:ilvl w:val="0"/>
          <w:numId w:val="5"/>
        </w:numPr>
        <w:spacing w:after="70" w:line="264"/>
      </w:pPr>
      <w:r>
        <w:t xml:space="preserve">Ответственные с обеих сторон: имя, телефон, роль.</w:t>
      </w:r>
    </w:p>
    <w:p>
      <w:pPr>
        <w:pStyle w:val="ListParagraph"/>
        <w:keepLines/>
        <w:numPr>
          <w:ilvl w:val="0"/>
          <w:numId w:val="5"/>
        </w:numPr>
        <w:spacing w:after="70" w:line="264"/>
      </w:pPr>
      <w:r>
        <w:t xml:space="preserve">Оформление: приказ при выезде, инструктаж и подпись в журнале, согласия родителей.</w:t>
      </w:r>
    </w:p>
    <w:p>
      <w:pPr>
        <w:pStyle w:val="ListParagraph"/>
        <w:keepLines/>
        <w:numPr>
          <w:ilvl w:val="0"/>
          <w:numId w:val="5"/>
        </w:numPr>
        <w:spacing w:after="70" w:line="264"/>
      </w:pPr>
      <w:r>
        <w:t xml:space="preserve">Отчёт и благодарность: заметка на сайте, благодарственное письмо партнёру.</w:t>
      </w:r>
    </w:p>
    <w:p>
      <w:pPr>
        <w:pStyle w:val="Heading1"/>
        <w:keepNext/>
      </w:pPr>
      <w:r>
        <w:t xml:space="preserve">9. Типичные трудности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rPr>
          <w:b/>
          <w:bCs/>
        </w:rPr>
        <w:t xml:space="preserve">Разный уровень физической подготовки.</w:t>
      </w:r>
      <w:r>
        <w:t xml:space="preserve"> Делите класс на группы по темпу, нагрузку дозируйте; учеников, освобождённых от физических нагрузок, привлекайте судьями, наблюдателями, помощниками командира.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rPr>
          <w:b/>
          <w:bCs/>
        </w:rPr>
        <w:t xml:space="preserve">Погода.</w:t>
      </w:r>
      <w:r>
        <w:t xml:space="preserve"> Для занятий на улице заранее продумайте запасной вариант в зале или коридоре.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rPr>
          <w:b/>
          <w:bCs/>
        </w:rPr>
        <w:t xml:space="preserve">Безопасность.</w:t>
      </w:r>
      <w:r>
        <w:t xml:space="preserve"> Инструктаж перед каждым практическим занятием, запись в журнале, понятные зоны на площадке.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rPr>
          <w:b/>
          <w:bCs/>
        </w:rPr>
        <w:t xml:space="preserve">Оценивание.</w:t>
      </w:r>
      <w:r>
        <w:t xml:space="preserve"> Для практических навыков используйте чек-листы с 4–5 критериями; ученик заранее знает, как оценят.</w:t>
      </w:r>
    </w:p>
    <w:p>
      <w:pPr>
        <w:pStyle w:val="ListParagraph"/>
        <w:keepLines/>
        <w:numPr>
          <w:ilvl w:val="0"/>
          <w:numId w:val="3"/>
        </w:numPr>
        <w:spacing w:after="60" w:line="264"/>
      </w:pPr>
      <w:r>
        <w:rPr>
          <w:b/>
          <w:bCs/>
        </w:rPr>
        <w:t xml:space="preserve">Инвентарь.</w:t>
      </w:r>
      <w:r>
        <w:t xml:space="preserve"> Список оборудования и места хранения оформите документально, макеты закрепляйте за ответственным.</w:t>
      </w:r>
    </w:p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28C00" w:sz="24"/>
              <w:bottom w:val="none" w:color="FFFFFF" w:sz="0"/>
              <w:right w:val="none" w:color="FFFFFF" w:sz="0"/>
            </w:tcBorders>
            <w:shd w:fill="FFF4E5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F28C00"/>
                <w:sz w:val="21"/>
                <w:szCs w:val="21"/>
              </w:rPr>
              <w:t xml:space="preserve">Нормативы меняются</w:t>
            </w:r>
          </w:p>
          <w:p>
            <w:pPr>
              <w:spacing w:after="50" w:line="264"/>
            </w:pPr>
            <w:r>
              <w:rPr>
                <w:sz w:val="22"/>
                <w:szCs w:val="22"/>
              </w:rPr>
              <w:t xml:space="preserve">Перед началом учебного года сверьте программу, перечень практических занятий и требования к сборам с актуальными документами министерства просвещения и вашего региона.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pBdr>
        <w:top w:val="single" w:color="C9D2DC" w:sz="4" w:space="6"/>
      </w:pBdr>
      <w:tabs>
        <w:tab w:val="right" w:pos="9638"/>
      </w:tabs>
    </w:pPr>
    <w:r>
      <w:rPr>
        <w:rFonts w:ascii="Arial" w:cs="Arial" w:eastAsia="Arial" w:hAnsi="Arial"/>
        <w:color w:val="5F6B76"/>
        <w:sz w:val="15"/>
        <w:szCs w:val="15"/>
      </w:rPr>
      <w:t xml:space="preserve">Сайт преподавателя ОБЗР · demin-obzr.ru</w:t>
    </w:r>
    <w:r>
      <w:rPr>
        <w:rFonts w:ascii="Arial" w:cs="Arial" w:eastAsia="Arial" w:hAnsi="Arial"/>
        <w:color w:val="5F6B76"/>
        <w:sz w:val="15"/>
        <w:szCs w:val="15"/>
      </w:rPr>
      <w:tab/>
    </w:r>
    <w:r>
      <w:rPr>
        <w:rFonts w:ascii="Arial" w:cs="Arial" w:eastAsia="Arial" w:hAnsi="Arial"/>
        <w:color w:val="5F6B76"/>
        <w:sz w:val="15"/>
        <w:szCs w:val="15"/>
      </w:rPr>
      <w:t xml:space="preserve">Стр. </w:t>
    </w:r>
    <w:r>
      <w:rPr>
        <w:rFonts w:ascii="Arial" w:cs="Arial" w:eastAsia="Arial" w:hAnsi="Arial"/>
        <w:color w:val="5F6B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F6B76"/>
        <w:sz w:val="15"/>
        <w:szCs w:val="15"/>
      </w:rPr>
      <w:t xml:space="preserve"> из </w:t>
    </w:r>
    <w:r>
      <w:rPr>
        <w:rFonts w:ascii="Arial" w:cs="Arial" w:eastAsia="Arial" w:hAnsi="Arial"/>
        <w:color w:val="5F6B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  <w:rPr>
        <w:color w:val="003D7A"/>
      </w:rPr>
    </w:lvl>
    <w:lvl w:ilvl="1" w15:tentative="1">
      <w:start w:val="1"/>
      <w:numFmt w:val="bullet"/>
      <w:lvlText w:val="–"/>
      <w:lvlJc w:val="left"/>
      <w:pPr>
        <w:ind w:left="1134" w:hanging="283"/>
      </w:pPr>
      <w:rPr>
        <w:color w:val="003D7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  <w:rPr>
        <w:rFonts w:ascii="Arial" w:cs="Arial" w:eastAsia="Arial" w:hAnsi="Arial"/>
        <w:b/>
        <w:bCs/>
        <w:color w:val="003D7A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  <w:rPr>
        <w:rFonts w:ascii="Arial" w:cs="Arial" w:eastAsia="Arial" w:hAnsi="Arial"/>
        <w:b/>
        <w:bCs/>
        <w:color w:val="003D7A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  <w:rPr>
        <w:rFonts w:ascii="Arial" w:cs="Arial" w:eastAsia="Arial" w:hAnsi="Arial"/>
        <w:b/>
        <w:bCs/>
        <w:color w:val="003D7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2C3E5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6B76"/>
      <w:sz w:val="15"/>
      <w:szCs w:val="15"/>
    </w:rPr>
  </w:style>
  <w:style w:type="paragraph" w:styleId="Heading1">
    <w:name w:val="Heading 1"/>
    <w:basedOn w:val="Normal"/>
    <w:next w:val="Normal"/>
    <w:qFormat/>
    <w:pPr>
      <w:pBdr>
        <w:bottom w:val="single" w:color="C9D2DC" w:sz="6" w:space="3"/>
      </w:pBdr>
      <w:spacing w:after="140" w:before="360"/>
      <w:outlineLvl w:val="0"/>
    </w:pPr>
    <w:rPr>
      <w:rFonts w:ascii="Arial" w:cs="Arial" w:eastAsia="Arial" w:hAnsi="Arial"/>
      <w:b/>
      <w:bCs/>
      <w:color w:val="003D7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90" w:before="240"/>
      <w:outlineLvl w:val="1"/>
    </w:pPr>
    <w:rPr>
      <w:rFonts w:ascii="Arial" w:cs="Arial" w:eastAsia="Arial" w:hAnsi="Arial"/>
      <w:b/>
      <w:bCs/>
      <w:color w:val="003D7A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B57B7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4lbodmcvsiaiyh6tk7o" Type="http://schemas.openxmlformats.org/officeDocument/2006/relationships/hyperlink" Target="https://demin-obzr.ru/konspekty-urokov.html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 «Начальная военная подготовка»: методические рекомендации</dc:title>
  <dc:creator>Дёмин А. Ю.</dc:creator>
  <dc:description>Организация уроков, практикумов и учебных сборов по курсу НВП в 8–11 классах</dc:description>
  <cp:lastModifiedBy>Un-named</cp:lastModifiedBy>
  <cp:revision>1</cp:revision>
  <dcterms:created xsi:type="dcterms:W3CDTF">2026-10-07T19:05:04.716Z</dcterms:created>
  <dcterms:modified xsi:type="dcterms:W3CDTF">2026-10-07T19:05:04.716Z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