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</w:pPr>
      <w:r>
        <w:rPr>
          <w:rFonts w:ascii="Arial" w:cs="Arial" w:eastAsia="Arial" w:hAnsi="Arial"/>
          <w:b/>
          <w:bCs/>
          <w:color w:val="E53935"/>
          <w:spacing w:val="40"/>
          <w:sz w:val="17"/>
          <w:szCs w:val="17"/>
        </w:rPr>
        <w:t xml:space="preserve">МЕТОДИЧЕСКИЕ РЕКОМЕНДАЦИИ ДЛЯ КОЛЛЕГ</w:t>
      </w:r>
    </w:p>
    <w:p>
      <w:pPr>
        <w:spacing w:after="100" w:line="288"/>
      </w:pPr>
      <w:r>
        <w:rPr>
          <w:rFonts w:ascii="Arial" w:cs="Arial" w:eastAsia="Arial" w:hAnsi="Arial"/>
          <w:b/>
          <w:bCs/>
          <w:color w:val="003D7A"/>
          <w:sz w:val="40"/>
          <w:szCs w:val="40"/>
        </w:rPr>
        <w:t xml:space="preserve">Школьный этап «Зарницы 2.0»</w:t>
      </w:r>
    </w:p>
    <w:p>
      <w:pPr>
        <w:spacing w:after="140"/>
      </w:pPr>
      <w:r>
        <w:rPr>
          <w:rFonts w:ascii="Times New Roman" w:cs="Times New Roman" w:eastAsia="Times New Roman" w:hAnsi="Times New Roman"/>
          <w:i/>
          <w:iCs/>
          <w:color w:val="5F6B76"/>
          <w:sz w:val="25"/>
          <w:szCs w:val="25"/>
        </w:rPr>
        <w:t xml:space="preserve">Сценарий проведения: организация, станции, критерии оценивания, инвентарь</w:t>
      </w:r>
    </w:p>
    <w:p>
      <w:pPr>
        <w:pBdr>
          <w:bottom w:val="single" w:color="E53935" w:sz="12" w:space="8"/>
        </w:pBdr>
        <w:spacing w:after="240"/>
      </w:pPr>
      <w:r>
        <w:rPr>
          <w:rFonts w:ascii="Arial" w:cs="Arial" w:eastAsia="Arial" w:hAnsi="Arial"/>
          <w:color w:val="5F6B76"/>
          <w:sz w:val="17"/>
          <w:szCs w:val="17"/>
        </w:rPr>
        <w:t xml:space="preserve">Автор: Дёмин А. Ю., преподаватель-организатор ОБЗР, МБОУ СШ № 2 г. Лысково  ·  Редакция: октябрь 2026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03D7A" w:sz="24"/>
              <w:bottom w:val="none" w:color="FFFFFF" w:sz="0"/>
              <w:right w:val="none" w:color="FFFFFF" w:sz="0"/>
            </w:tcBorders>
            <w:shd w:fill="E8F0FA" w:color="auto" w:val="clear"/>
            <w:tcMar>
              <w:top w:type="dxa" w:w="110"/>
              <w:left w:type="dxa" w:w="200"/>
              <w:bottom w:type="dxa" w:w="90"/>
              <w:right w:type="dxa" w:w="16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003D7A"/>
                <w:sz w:val="21"/>
                <w:szCs w:val="21"/>
              </w:rPr>
              <w:t xml:space="preserve">Для кого и как использовать</w:t>
            </w:r>
          </w:p>
          <w:p>
            <w:pPr>
              <w:spacing w:after="50" w:line="264"/>
            </w:pPr>
            <w:r>
              <w:rPr>
                <w:sz w:val="22"/>
                <w:szCs w:val="22"/>
              </w:rPr>
              <w:t xml:space="preserve">Это рабочая модель школьного этапа на 4 часа для шести команд: если команд больше, разделите их на потоки или добавьте ротации. Состав команд, возрастные категории и перечень видов программы сверяйте с Положением о «Зарнице 2.0» текущего года, а задания адаптируйте под оборудование и площадки вашей школы.</w:t>
            </w:r>
          </w:p>
        </w:tc>
      </w:tr>
    </w:tbl>
    <w:p>
      <w:pPr>
        <w:pStyle w:val="Heading1"/>
        <w:keepNext/>
      </w:pPr>
      <w:r>
        <w:t xml:space="preserve">1. Общие сведения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338"/>
      </w:tblGrid>
      <w:tr>
        <w:trPr>
          <w:cantSplit/>
        </w:trPr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Название</w:t>
            </w:r>
          </w:p>
        </w:tc>
        <w:tc>
          <w:tcPr>
            <w:tcW w:type="dxa" w:w="7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Школьный этап военно-спортивной игры «Зарница 2.0»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Цель</w:t>
            </w:r>
          </w:p>
        </w:tc>
        <w:tc>
          <w:tcPr>
            <w:tcW w:type="dxa" w:w="7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Военно-патриотическое воспитание, отработка практических навыков, выбор команды для муниципального этапа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Участники</w:t>
            </w:r>
          </w:p>
        </w:tc>
        <w:tc>
          <w:tcPr>
            <w:tcW w:type="dxa" w:w="7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Команды по 8–12 человек; возрастные категории: младшая (2–4 классы), средняя (5–7), старшая (8–10), призёры определяются в каждой категории отдельно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Время и место</w:t>
            </w:r>
          </w:p>
        </w:tc>
        <w:tc>
          <w:tcPr>
            <w:tcW w:type="dxa" w:w="7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Обычно февраль; спортивный зал, школьный двор или стадион, 3–4 учебных кабинета; около 4 часов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Судейская коллегия</w:t>
            </w:r>
          </w:p>
        </w:tc>
        <w:tc>
          <w:tcPr>
            <w:tcW w:type="dxa" w:w="7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Главный судья (учитель ОБЗР), секретарь, шесть судей станций, медицинский работник, ответственный за безопасность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Зачёт</w:t>
            </w:r>
          </w:p>
        </w:tc>
        <w:tc>
          <w:tcPr>
            <w:tcW w:type="dxa" w:w="7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Командный: сумма баллов по станциям и бонусные баллы. Личный (по желанию): отдельные виды, например ориентирование или сборка макета</w:t>
            </w:r>
          </w:p>
        </w:tc>
      </w:tr>
    </w:tbl>
    <w:p>
      <w:pPr>
        <w:pStyle w:val="Heading1"/>
        <w:keepNext/>
      </w:pPr>
      <w:r>
        <w:t xml:space="preserve">2. Подготовка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rPr>
          <w:cantSplit/>
          <w:tblHeader/>
        </w:trPr>
        <w:tc>
          <w:tcPr>
            <w:tcW w:type="dxa" w:w="22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Срок</w:t>
            </w:r>
          </w:p>
        </w:tc>
        <w:tc>
          <w:tcPr>
            <w:tcW w:type="dxa" w:w="74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Действия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За 3–4 недели</w:t>
            </w:r>
          </w:p>
        </w:tc>
        <w:tc>
          <w:tcPr>
            <w:tcW w:type="dxa" w:w="74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Приказ о проведении, состав оргкомитета и судей, положение школьного этапа, приём заявок команд.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За 2 недели</w:t>
            </w:r>
          </w:p>
        </w:tc>
        <w:tc>
          <w:tcPr>
            <w:tcW w:type="dxa" w:w="74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Согласие родителей на участие и фотосъёмку, договорённость с медицинским работником, проверка площадок и инвентаря.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За неделю</w:t>
            </w:r>
          </w:p>
        </w:tc>
        <w:tc>
          <w:tcPr>
            <w:tcW w:type="dxa" w:w="74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Тренировочные занятия команд, инструктаж судей, печать протоколов и маршрутных листов.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За день</w:t>
            </w:r>
          </w:p>
        </w:tc>
        <w:tc>
          <w:tcPr>
            <w:tcW w:type="dxa" w:w="74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Расстановка станций, проверка оборудования, жеребьёвка маршрутов.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В день игры</w:t>
            </w:r>
          </w:p>
        </w:tc>
        <w:tc>
          <w:tcPr>
            <w:tcW w:type="dxa" w:w="74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Регистрация, инструктаж по технике безопасности с записью в журнал, открытие, работа станций, подведение итогов, награждение.</w:t>
            </w:r>
          </w:p>
        </w:tc>
      </w:tr>
    </w:tbl>
    <w:p>
      <w:pPr>
        <w:pStyle w:val="Heading1"/>
        <w:keepNext/>
      </w:pPr>
      <w:r>
        <w:t xml:space="preserve">3. Программа дня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2000"/>
        <w:gridCol w:w="5938"/>
      </w:tblGrid>
      <w:tr>
        <w:trPr>
          <w:cantSplit/>
          <w:tblHeader/>
        </w:trPr>
        <w:tc>
          <w:tcPr>
            <w:tcW w:type="dxa" w:w="1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Время</w:t>
            </w:r>
          </w:p>
        </w:tc>
        <w:tc>
          <w:tcPr>
            <w:tcW w:type="dxa" w:w="2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Блок</w:t>
            </w:r>
          </w:p>
        </w:tc>
        <w:tc>
          <w:tcPr>
            <w:tcW w:type="dxa" w:w="59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происходит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09:30</w:t>
            </w:r>
          </w:p>
        </w:tc>
        <w:tc>
          <w:tcPr>
            <w:tcW w:type="dxa" w:w="2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Регистрация</w:t>
            </w:r>
          </w:p>
        </w:tc>
        <w:tc>
          <w:tcPr>
            <w:tcW w:type="dxa" w:w="59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Приём команд, проверка списков, вопрос о самочувствии, форма одежды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10:00</w:t>
            </w:r>
          </w:p>
        </w:tc>
        <w:tc>
          <w:tcPr>
            <w:tcW w:type="dxa" w:w="2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Открытие</w:t>
            </w:r>
          </w:p>
        </w:tc>
        <w:tc>
          <w:tcPr>
            <w:tcW w:type="dxa" w:w="59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Торжественное построение, поднятие флага, приветствие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10:15</w:t>
            </w:r>
          </w:p>
        </w:tc>
        <w:tc>
          <w:tcPr>
            <w:tcW w:type="dxa" w:w="2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Инструктаж</w:t>
            </w:r>
          </w:p>
        </w:tc>
        <w:tc>
          <w:tcPr>
            <w:tcW w:type="dxa" w:w="59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Правила игры, техника безопасности, выдача маршрутных листов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10:30–12:30</w:t>
            </w:r>
          </w:p>
        </w:tc>
        <w:tc>
          <w:tcPr>
            <w:tcW w:type="dxa" w:w="2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Станции</w:t>
            </w:r>
          </w:p>
        </w:tc>
        <w:tc>
          <w:tcPr>
            <w:tcW w:type="dxa" w:w="59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Шесть ротаций по 15 минут и 5 минут на переход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12:30–13:00</w:t>
            </w:r>
          </w:p>
        </w:tc>
        <w:tc>
          <w:tcPr>
            <w:tcW w:type="dxa" w:w="2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Перерыв</w:t>
            </w:r>
          </w:p>
        </w:tc>
        <w:tc>
          <w:tcPr>
            <w:tcW w:type="dxa" w:w="59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Горячий чай, подсчёт промежуточных баллов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13:00–13:30</w:t>
            </w:r>
          </w:p>
        </w:tc>
        <w:tc>
          <w:tcPr>
            <w:tcW w:type="dxa" w:w="2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Итоги</w:t>
            </w:r>
          </w:p>
        </w:tc>
        <w:tc>
          <w:tcPr>
            <w:tcW w:type="dxa" w:w="59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Подсчёт баллов, сводный протокол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13:30</w:t>
            </w:r>
          </w:p>
        </w:tc>
        <w:tc>
          <w:tcPr>
            <w:tcW w:type="dxa" w:w="2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Награждение</w:t>
            </w:r>
          </w:p>
        </w:tc>
        <w:tc>
          <w:tcPr>
            <w:tcW w:type="dxa" w:w="59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Вручение грамот, поздравление, фото на память</w:t>
            </w:r>
          </w:p>
        </w:tc>
      </w:tr>
    </w:tbl>
    <w:p>
      <w:pPr>
        <w:spacing w:after="60"/>
      </w:pPr>
    </w:p>
    <w:p>
      <w:pPr>
        <w:spacing w:after="80" w:before="0" w:line="276"/>
        <w:jc w:val="left"/>
      </w:pPr>
      <w:r>
        <w:rPr>
          <w:color w:val="5F6B76"/>
          <w:sz w:val="19"/>
          <w:szCs w:val="19"/>
        </w:rPr>
        <w:t xml:space="preserve">Резервный план: при сильном морозе или ветре станции 4 и 5 переносятся в спортзал и коридоры. Ротация для шести команд — в приложении Б.</w:t>
      </w:r>
    </w:p>
    <w:p>
      <w:pPr>
        <w:pStyle w:val="Heading1"/>
        <w:keepNext/>
      </w:pPr>
      <w:r>
        <w:t xml:space="preserve">4. Станции</w:t>
      </w:r>
    </w:p>
    <w:p>
      <w:pPr>
        <w:spacing w:after="100" w:before="0" w:line="276"/>
        <w:jc w:val="left"/>
      </w:pPr>
      <w:r>
        <w:t xml:space="preserve">На каждой станции максимум </w:t>
      </w:r>
      <w:r>
        <w:rPr>
          <w:b/>
          <w:bCs/>
        </w:rPr>
        <w:t xml:space="preserve">20 баллов</w:t>
      </w:r>
      <w:r>
        <w:t xml:space="preserve">. Судья заполняет протокол станции (приложение В) и подписывает его.</w:t>
      </w:r>
    </w:p>
    <w:p>
      <w:pPr>
        <w:pStyle w:val="Heading2"/>
        <w:keepNext/>
      </w:pPr>
      <w:r>
        <w:t xml:space="preserve">Станция 1. Строевой смотр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338"/>
      </w:tblGrid>
      <w:tr>
        <w:trPr>
          <w:cantSplit/>
        </w:trPr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Задание</w:t>
            </w:r>
          </w:p>
        </w:tc>
        <w:tc>
          <w:tcPr>
            <w:tcW w:type="dxa" w:w="7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Построение в шеренгу и колонну, перестроения, повороты на месте, движение строевым шагом, воинское приветствие.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Оснащение</w:t>
            </w:r>
          </w:p>
        </w:tc>
        <w:tc>
          <w:tcPr>
            <w:tcW w:type="dxa" w:w="7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Размеченная площадка, свисток, секундомер.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Критерии</w:t>
            </w:r>
          </w:p>
        </w:tc>
        <w:tc>
          <w:tcPr>
            <w:tcW w:type="dxa" w:w="7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Чёткость команд: 0–5. Синхронность: 0–5. Равнение и дистанция: 0–5. Внешний вид и форма: 0–5.</w:t>
            </w:r>
          </w:p>
        </w:tc>
      </w:tr>
    </w:tbl>
    <w:p>
      <w:pPr>
        <w:pStyle w:val="Heading2"/>
        <w:keepNext/>
      </w:pPr>
      <w:r>
        <w:t xml:space="preserve">Станция 2. Огневой рубеж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338"/>
      </w:tblGrid>
      <w:tr>
        <w:trPr>
          <w:cantSplit/>
        </w:trPr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Задание</w:t>
            </w:r>
          </w:p>
        </w:tc>
        <w:tc>
          <w:tcPr>
            <w:tcW w:type="dxa" w:w="7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Неполная разборка и сборка массогабаритного макета автомата (три участника по очереди). Стрельба из пневматической винтовки — только если в школе есть оборудованный тир и подготовленный инструктор.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Оснащение</w:t>
            </w:r>
          </w:p>
        </w:tc>
        <w:tc>
          <w:tcPr>
            <w:tcW w:type="dxa" w:w="7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Макеты ММГ, столы, секундомер, при наличии — тир.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Критерии</w:t>
            </w:r>
          </w:p>
        </w:tc>
        <w:tc>
          <w:tcPr>
            <w:tcW w:type="dxa" w:w="7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Скорость: 1-е место на станции — 10 баллов, 2-е — 8, 3-е — 6, остальные — 4. Правильность и безопасность обращения: 0–10.</w:t>
            </w:r>
          </w:p>
        </w:tc>
      </w:tr>
    </w:tbl>
    <w:p>
      <w:pPr>
        <w:pStyle w:val="Heading2"/>
        <w:keepNext/>
      </w:pPr>
      <w:r>
        <w:t xml:space="preserve">Станция 3. Медицинский пост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338"/>
      </w:tblGrid>
      <w:tr>
        <w:trPr>
          <w:cantSplit/>
        </w:trPr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Задание</w:t>
            </w:r>
          </w:p>
        </w:tc>
        <w:tc>
          <w:tcPr>
            <w:tcW w:type="dxa" w:w="7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Сюжетная задача: «пострадавший» (ученик-статист или манекен) с кровотечением из раны предплечья и подозрением на перелом. Команда оценивает обстановку, вызывает помощь, останавливает кровотечение, накладывает шину из подручных средств, организует транспортировку.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Оснащение</w:t>
            </w:r>
          </w:p>
        </w:tc>
        <w:tc>
          <w:tcPr>
            <w:tcW w:type="dxa" w:w="7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Бинты, косынки, учебные жгуты, шины или подручные средства, носилки, аптечка.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Критерии</w:t>
            </w:r>
          </w:p>
        </w:tc>
        <w:tc>
          <w:tcPr>
            <w:tcW w:type="dxa" w:w="7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Правильность алгоритма: 0–8. Техника: 0–8. Работа команды и общение с пострадавшим: 0–4.</w:t>
            </w:r>
          </w:p>
        </w:tc>
      </w:tr>
    </w:tbl>
    <w:p>
      <w:pPr>
        <w:pStyle w:val="Heading2"/>
        <w:keepNext/>
      </w:pPr>
      <w:r>
        <w:t xml:space="preserve">Станция 4. Ориентирование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338"/>
      </w:tblGrid>
      <w:tr>
        <w:trPr>
          <w:cantSplit/>
        </w:trPr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Задание</w:t>
            </w:r>
          </w:p>
        </w:tc>
        <w:tc>
          <w:tcPr>
            <w:tcW w:type="dxa" w:w="7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Пройти по схеме школьной территории шесть контрольных пунктов (КП), определить азимут по компасу, выполнить мини-задание на каждом КП.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Оснащение</w:t>
            </w:r>
          </w:p>
        </w:tc>
        <w:tc>
          <w:tcPr>
            <w:tcW w:type="dxa" w:w="7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Компасы, схемы, таблички КП, секундомер.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Критерии</w:t>
            </w:r>
          </w:p>
        </w:tc>
        <w:tc>
          <w:tcPr>
            <w:tcW w:type="dxa" w:w="7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За каждый найденный КП — 2 балла (максимум 12). Азимут: 0–4. Время: 0–4.</w:t>
            </w:r>
          </w:p>
        </w:tc>
      </w:tr>
    </w:tbl>
    <w:p>
      <w:pPr>
        <w:pStyle w:val="Heading2"/>
        <w:keepNext/>
      </w:pPr>
      <w:r>
        <w:t xml:space="preserve">Станция 5. Полоса препятствий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338"/>
      </w:tblGrid>
      <w:tr>
        <w:trPr>
          <w:cantSplit/>
        </w:trPr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Задание</w:t>
            </w:r>
          </w:p>
        </w:tc>
        <w:tc>
          <w:tcPr>
            <w:tcW w:type="dxa" w:w="7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Командная эстафета «Курс молодого бойца»: бег, барьер, туннель из матов, ползание по матам, переноска «раненого» на носилках.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Оснащение</w:t>
            </w:r>
          </w:p>
        </w:tc>
        <w:tc>
          <w:tcPr>
            <w:tcW w:type="dxa" w:w="7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Маты, скамейки или барьеры, носилки, конусы, секундомер.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Критерии</w:t>
            </w:r>
          </w:p>
        </w:tc>
        <w:tc>
          <w:tcPr>
            <w:tcW w:type="dxa" w:w="7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Время: 1-е место — 14 баллов, 2-е — 12, 3-е — 10, 4-е — 8, остальные — 6. Отсутствие нарушений: 6 баллов, за каждый пропущенный этап или нарушение — минус 1 балл.</w:t>
            </w:r>
          </w:p>
        </w:tc>
      </w:tr>
    </w:tbl>
    <w:p>
      <w:pPr>
        <w:pStyle w:val="Heading2"/>
        <w:keepNext/>
      </w:pPr>
      <w:r>
        <w:t xml:space="preserve">Станция 6. «Знатоки»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338"/>
      </w:tblGrid>
      <w:tr>
        <w:trPr>
          <w:cantSplit/>
        </w:trPr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Задание</w:t>
            </w:r>
          </w:p>
        </w:tc>
        <w:tc>
          <w:tcPr>
            <w:tcW w:type="dxa" w:w="7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Викторина из 10 вопросов по истории Великой Отечественной войны, Вооружённых Сил и безопасности (приложение Д) и тактическая задача: действия при пожаре в здании или другой чрезвычайной ситуации.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Оснащение</w:t>
            </w:r>
          </w:p>
        </w:tc>
        <w:tc>
          <w:tcPr>
            <w:tcW w:type="dxa" w:w="7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Бланки, ручки, карточки с задачей.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Критерии</w:t>
            </w:r>
          </w:p>
        </w:tc>
        <w:tc>
          <w:tcPr>
            <w:tcW w:type="dxa" w:w="7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Викторина: по 1 баллу за вопрос (максимум 10). Тактическая задача: полнота и правильность решения 0–10.</w:t>
            </w:r>
          </w:p>
        </w:tc>
      </w:tr>
    </w:tbl>
    <w:p>
      <w:pPr>
        <w:pStyle w:val="Heading2"/>
        <w:keepNext/>
      </w:pPr>
      <w:r>
        <w:t xml:space="preserve">Бонусные баллы</w:t>
      </w:r>
    </w:p>
    <w:p>
      <w:pPr>
        <w:spacing w:after="120" w:before="0" w:line="276"/>
        <w:jc w:val="left"/>
      </w:pPr>
      <w:r>
        <w:t xml:space="preserve">Начисляются главным судьёй по итогам дня, максимум </w:t>
      </w:r>
      <w:r>
        <w:rPr>
          <w:b/>
          <w:bCs/>
        </w:rPr>
        <w:t xml:space="preserve">10 баллов</w:t>
      </w:r>
      <w:r>
        <w:t xml:space="preserve">: дисциплина (0–4), внешний вид и форма (0–3), слаженность и взаимовыручка (0–3). Максимальная сумма команды — 130 баллов.</w:t>
      </w:r>
    </w:p>
    <w:p>
      <w:pPr>
        <w:pStyle w:val="Heading1"/>
        <w:keepNext/>
      </w:pPr>
      <w:r>
        <w:t xml:space="preserve">5. Подведение итогов</w:t>
      </w:r>
    </w:p>
    <w:p>
      <w:pPr>
        <w:pStyle w:val="ListParagraph"/>
        <w:keepLines/>
        <w:numPr>
          <w:ilvl w:val="0"/>
          <w:numId w:val="2"/>
        </w:numPr>
        <w:spacing w:after="60" w:line="264"/>
      </w:pPr>
      <w:r>
        <w:t xml:space="preserve">Командный зачёт: сумма баллов по шести станциям и бонусных баллов.</w:t>
      </w:r>
    </w:p>
    <w:p>
      <w:pPr>
        <w:pStyle w:val="ListParagraph"/>
        <w:keepLines/>
        <w:numPr>
          <w:ilvl w:val="0"/>
          <w:numId w:val="2"/>
        </w:numPr>
        <w:spacing w:after="60" w:line="264"/>
      </w:pPr>
      <w:r>
        <w:t xml:space="preserve">При равенстве выше команда с большим числом баллов на станции 3, затем на станции 1.</w:t>
      </w:r>
    </w:p>
    <w:p>
      <w:pPr>
        <w:pStyle w:val="ListParagraph"/>
        <w:keepLines/>
        <w:numPr>
          <w:ilvl w:val="0"/>
          <w:numId w:val="2"/>
        </w:numPr>
        <w:spacing w:after="60" w:line="264"/>
      </w:pPr>
      <w:r>
        <w:t xml:space="preserve">Награждение: грамоты за 1–3 места в каждой возрастной категории; номинации «Лучший командир», «Лучшие медики», «Самая слаженная команда».</w:t>
      </w:r>
    </w:p>
    <w:p>
      <w:pPr>
        <w:pStyle w:val="ListParagraph"/>
        <w:keepLines/>
        <w:numPr>
          <w:ilvl w:val="0"/>
          <w:numId w:val="2"/>
        </w:numPr>
        <w:spacing w:after="60" w:line="264"/>
      </w:pPr>
      <w:r>
        <w:t xml:space="preserve">Победитель категории получает право представлять школу на муниципальном этапе, если это предусмотрено Положением.</w:t>
      </w:r>
    </w:p>
    <w:p>
      <w:pPr>
        <w:pStyle w:val="Heading1"/>
        <w:keepNext/>
      </w:pPr>
      <w:r>
        <w:t xml:space="preserve">6. Меры безопасности</w:t>
      </w:r>
    </w:p>
    <w:p>
      <w:pPr>
        <w:pStyle w:val="ListParagraph"/>
        <w:keepLines/>
        <w:numPr>
          <w:ilvl w:val="0"/>
          <w:numId w:val="2"/>
        </w:numPr>
        <w:spacing w:after="60" w:line="264"/>
      </w:pPr>
      <w:r>
        <w:t xml:space="preserve">Инструктаж с подписью участников и записью в журнале; допуск по состоянию здоровья, освобождённым от физкультуры поручаются роли помощников судей.</w:t>
      </w:r>
    </w:p>
    <w:p>
      <w:pPr>
        <w:pStyle w:val="ListParagraph"/>
        <w:keepLines/>
        <w:numPr>
          <w:ilvl w:val="0"/>
          <w:numId w:val="2"/>
        </w:numPr>
        <w:spacing w:after="60" w:line="264"/>
      </w:pPr>
      <w:r>
        <w:t xml:space="preserve">Медицинский работник и аптечка на площадке в течение всего мероприятия.</w:t>
      </w:r>
    </w:p>
    <w:p>
      <w:pPr>
        <w:pStyle w:val="ListParagraph"/>
        <w:keepLines/>
        <w:numPr>
          <w:ilvl w:val="0"/>
          <w:numId w:val="2"/>
        </w:numPr>
        <w:spacing w:after="60" w:line="264"/>
      </w:pPr>
      <w:r>
        <w:t xml:space="preserve">Используются только массогабаритные макеты и учебное оборудование; боевое оружие, боеприпасы и пиротехника запрещены.</w:t>
      </w:r>
    </w:p>
    <w:p>
      <w:pPr>
        <w:pStyle w:val="ListParagraph"/>
        <w:keepLines/>
        <w:numPr>
          <w:ilvl w:val="0"/>
          <w:numId w:val="2"/>
        </w:numPr>
        <w:spacing w:after="60" w:line="264"/>
      </w:pPr>
      <w:r>
        <w:t xml:space="preserve">Стрельба из пневматической винтовки — только в оборудованном тире под руководством подготовленного специалиста.</w:t>
      </w:r>
    </w:p>
    <w:p>
      <w:pPr>
        <w:pStyle w:val="ListParagraph"/>
        <w:keepLines/>
        <w:numPr>
          <w:ilvl w:val="0"/>
          <w:numId w:val="2"/>
        </w:numPr>
        <w:spacing w:after="60" w:line="264"/>
      </w:pPr>
      <w:r>
        <w:t xml:space="preserve">На каждой станции судья следит за числом участников и не допускает самовольных действий.</w:t>
      </w:r>
    </w:p>
    <w:p>
      <w:pPr>
        <w:pStyle w:val="ListParagraph"/>
        <w:keepLines/>
        <w:numPr>
          <w:ilvl w:val="0"/>
          <w:numId w:val="2"/>
        </w:numPr>
        <w:spacing w:after="60" w:line="264"/>
      </w:pPr>
      <w:r>
        <w:t xml:space="preserve">Одежда по погоде, перерывы для согревания при низких температурах; уличные станции переносятся в зал при неблагоприятной погоде.</w:t>
      </w:r>
    </w:p>
    <w:p>
      <w:pPr>
        <w:pStyle w:val="ListParagraph"/>
        <w:keepLines/>
        <w:numPr>
          <w:ilvl w:val="0"/>
          <w:numId w:val="2"/>
        </w:numPr>
        <w:spacing w:after="60" w:line="264"/>
      </w:pPr>
      <w:r>
        <w:t xml:space="preserve">Выход за территорию школы без разрешения запрещён.</w:t>
      </w:r>
    </w:p>
    <w:p>
      <w:pPr>
        <w:pStyle w:val="Heading1"/>
        <w:keepNext/>
      </w:pPr>
      <w:r>
        <w:t xml:space="preserve">Приложение А. Оборудование и инвентарь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6338"/>
        <w:gridCol w:w="2600"/>
      </w:tblGrid>
      <w:tr>
        <w:trPr>
          <w:cantSplit/>
          <w:tblHeader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6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Позиция</w:t>
            </w:r>
          </w:p>
        </w:tc>
        <w:tc>
          <w:tcPr>
            <w:tcW w:type="dxa" w:w="2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Количество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6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Флаги, флажки, свисток, громкоговоритель</w:t>
            </w:r>
          </w:p>
        </w:tc>
        <w:tc>
          <w:tcPr>
            <w:tcW w:type="dxa" w:w="2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1 комплект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6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Секундомеры</w:t>
            </w:r>
          </w:p>
        </w:tc>
        <w:tc>
          <w:tcPr>
            <w:tcW w:type="dxa" w:w="2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4–6 шт.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6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Макеты автомата (ММГ), столы</w:t>
            </w:r>
          </w:p>
        </w:tc>
        <w:tc>
          <w:tcPr>
            <w:tcW w:type="dxa" w:w="2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2–3 шт.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6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Компасы, схемы территории, таблички КП</w:t>
            </w:r>
          </w:p>
        </w:tc>
        <w:tc>
          <w:tcPr>
            <w:tcW w:type="dxa" w:w="2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6–8 шт. / 6 КП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6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Бинты, косынки, учебные жгуты, шины, аптечка</w:t>
            </w:r>
          </w:p>
        </w:tc>
        <w:tc>
          <w:tcPr>
            <w:tcW w:type="dxa" w:w="2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по набору на станцию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6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Носилки</w:t>
            </w:r>
          </w:p>
        </w:tc>
        <w:tc>
          <w:tcPr>
            <w:tcW w:type="dxa" w:w="2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2 шт.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6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Маты, барьеры или скамейки, конусы</w:t>
            </w:r>
          </w:p>
        </w:tc>
        <w:tc>
          <w:tcPr>
            <w:tcW w:type="dxa" w:w="2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по плану станции 5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6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Бланки протоколов, ручки, планшеты</w:t>
            </w:r>
          </w:p>
        </w:tc>
        <w:tc>
          <w:tcPr>
            <w:tcW w:type="dxa" w:w="2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по числу судей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6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Грамоты, награды</w:t>
            </w:r>
          </w:p>
        </w:tc>
        <w:tc>
          <w:tcPr>
            <w:tcW w:type="dxa" w:w="2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по числу призёров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63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Горячий чай, вода, стаканчики</w:t>
            </w:r>
          </w:p>
        </w:tc>
        <w:tc>
          <w:tcPr>
            <w:tcW w:type="dxa" w:w="2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по числу участников</w:t>
            </w:r>
          </w:p>
        </w:tc>
      </w:tr>
    </w:tbl>
    <w:p>
      <w:pPr>
        <w:pStyle w:val="Heading1"/>
        <w:keepNext/>
      </w:pPr>
      <w:r>
        <w:t xml:space="preserve">Приложение Б. Маршрутный лист (6 команд)</w:t>
      </w:r>
    </w:p>
    <w:p>
      <w:pPr>
        <w:keepNext/>
        <w:spacing w:after="80" w:before="0" w:line="276"/>
        <w:jc w:val="left"/>
      </w:pPr>
      <w:r>
        <w:rPr>
          <w:color w:val="5F6B76"/>
          <w:sz w:val="19"/>
          <w:szCs w:val="19"/>
        </w:rPr>
        <w:t xml:space="preserve">В каждой ротации команда работает на станции, номер которой указан в таблице.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38"/>
        <w:gridCol w:w="1316"/>
        <w:gridCol w:w="1316"/>
        <w:gridCol w:w="1316"/>
        <w:gridCol w:w="1316"/>
        <w:gridCol w:w="1318"/>
        <w:gridCol w:w="1318"/>
      </w:tblGrid>
      <w:tr>
        <w:trPr>
          <w:cantSplit/>
          <w:tblHeader/>
        </w:trPr>
        <w:tc>
          <w:tcPr>
            <w:tcW w:type="dxa" w:w="17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Ротация 1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Ротация 2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Ротация 3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Ротация 4</w:t>
            </w:r>
          </w:p>
        </w:tc>
        <w:tc>
          <w:tcPr>
            <w:tcW w:type="dxa" w:w="131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Ротация 5</w:t>
            </w:r>
          </w:p>
        </w:tc>
        <w:tc>
          <w:tcPr>
            <w:tcW w:type="dxa" w:w="131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Ротация 6</w:t>
            </w:r>
          </w:p>
        </w:tc>
      </w:tr>
      <w:tr>
        <w:trPr>
          <w:cantSplit/>
        </w:trPr>
        <w:tc>
          <w:tcPr>
            <w:tcW w:type="dxa" w:w="17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Команда 1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131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131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17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Команда 2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131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6</w:t>
            </w:r>
          </w:p>
        </w:tc>
        <w:tc>
          <w:tcPr>
            <w:tcW w:type="dxa" w:w="131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17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Команда 3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6</w:t>
            </w:r>
          </w:p>
        </w:tc>
        <w:tc>
          <w:tcPr>
            <w:tcW w:type="dxa" w:w="131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131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17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Команда 4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6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131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131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17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Команда 5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6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131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131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17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Команда 6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6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1316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131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131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5</w:t>
            </w:r>
          </w:p>
        </w:tc>
      </w:tr>
    </w:tbl>
    <w:p>
      <w:pPr>
        <w:pStyle w:val="Heading1"/>
        <w:keepNext/>
      </w:pPr>
      <w:r>
        <w:t xml:space="preserve">Приложение В. Протокол станции</w:t>
      </w:r>
    </w:p>
    <w:p>
      <w:pPr>
        <w:keepNext/>
        <w:spacing w:after="80" w:before="0" w:line="276"/>
        <w:jc w:val="left"/>
      </w:pPr>
      <w:r>
        <w:rPr>
          <w:color w:val="5F6B76"/>
          <w:sz w:val="19"/>
          <w:szCs w:val="19"/>
        </w:rPr>
        <w:t xml:space="preserve">Станция №____   Название: ______________________   Судья: ______________________   Дата: 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38"/>
        <w:gridCol w:w="1520"/>
        <w:gridCol w:w="1520"/>
        <w:gridCol w:w="1520"/>
        <w:gridCol w:w="1520"/>
        <w:gridCol w:w="1520"/>
      </w:tblGrid>
      <w:tr>
        <w:trPr>
          <w:cantSplit/>
          <w:tblHeader/>
        </w:trPr>
        <w:tc>
          <w:tcPr>
            <w:tcW w:type="dxa" w:w="20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Команда</w:t>
            </w: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Критерий 1</w:t>
            </w: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Критерий 2</w:t>
            </w: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Критерий 3</w:t>
            </w: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Штраф</w:t>
            </w: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Итого</w:t>
            </w:r>
          </w:p>
        </w:tc>
      </w:tr>
      <w:tr>
        <w:trPr>
          <w:cantSplit/>
        </w:trPr>
        <w:tc>
          <w:tcPr>
            <w:tcW w:type="dxa" w:w="20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Команда 1</w:t>
            </w: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</w:tr>
      <w:tr>
        <w:trPr>
          <w:cantSplit/>
        </w:trPr>
        <w:tc>
          <w:tcPr>
            <w:tcW w:type="dxa" w:w="20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Команда 2</w:t>
            </w: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</w:tr>
      <w:tr>
        <w:trPr>
          <w:cantSplit/>
        </w:trPr>
        <w:tc>
          <w:tcPr>
            <w:tcW w:type="dxa" w:w="20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Команда 3</w:t>
            </w: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</w:tr>
      <w:tr>
        <w:trPr>
          <w:cantSplit/>
        </w:trPr>
        <w:tc>
          <w:tcPr>
            <w:tcW w:type="dxa" w:w="20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Команда 4</w:t>
            </w: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</w:tr>
      <w:tr>
        <w:trPr>
          <w:cantSplit/>
        </w:trPr>
        <w:tc>
          <w:tcPr>
            <w:tcW w:type="dxa" w:w="20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Команда 5</w:t>
            </w: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</w:tr>
      <w:tr>
        <w:trPr>
          <w:cantSplit/>
        </w:trPr>
        <w:tc>
          <w:tcPr>
            <w:tcW w:type="dxa" w:w="20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Команда 6</w:t>
            </w: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</w:p>
        </w:tc>
        <w:tc>
          <w:tcPr>
            <w:tcW w:type="dxa" w:w="152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</w:p>
        </w:tc>
      </w:tr>
    </w:tbl>
    <w:p>
      <w:pPr>
        <w:pStyle w:val="Heading1"/>
        <w:keepNext/>
      </w:pPr>
      <w:r>
        <w:t xml:space="preserve">Приложение Г. Сводный протокол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78"/>
        <w:gridCol w:w="800"/>
        <w:gridCol w:w="800"/>
        <w:gridCol w:w="800"/>
        <w:gridCol w:w="800"/>
        <w:gridCol w:w="800"/>
        <w:gridCol w:w="800"/>
        <w:gridCol w:w="900"/>
        <w:gridCol w:w="1000"/>
        <w:gridCol w:w="1460"/>
      </w:tblGrid>
      <w:tr>
        <w:trPr>
          <w:cantSplit/>
          <w:tblHeader/>
        </w:trPr>
        <w:tc>
          <w:tcPr>
            <w:tcW w:type="dxa" w:w="147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Команда</w:t>
            </w: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Ст. 1</w:t>
            </w: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Ст. 2</w:t>
            </w: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Ст. 3</w:t>
            </w: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Ст. 4</w:t>
            </w: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Ст. 5</w:t>
            </w: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Ст. 6</w:t>
            </w:r>
          </w:p>
        </w:tc>
        <w:tc>
          <w:tcPr>
            <w:tcW w:type="dxa" w:w="9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Бонус</w:t>
            </w:r>
          </w:p>
        </w:tc>
        <w:tc>
          <w:tcPr>
            <w:tcW w:type="dxa" w:w="1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Итого</w:t>
            </w:r>
          </w:p>
        </w:tc>
        <w:tc>
          <w:tcPr>
            <w:tcW w:type="dxa" w:w="14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Место</w:t>
            </w:r>
          </w:p>
        </w:tc>
      </w:tr>
      <w:tr>
        <w:trPr>
          <w:cantSplit/>
        </w:trPr>
        <w:tc>
          <w:tcPr>
            <w:tcW w:type="dxa" w:w="147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Команда 1</w:t>
            </w: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9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1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14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</w:tr>
      <w:tr>
        <w:trPr>
          <w:cantSplit/>
        </w:trPr>
        <w:tc>
          <w:tcPr>
            <w:tcW w:type="dxa" w:w="147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Команда 2</w:t>
            </w: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9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1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14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</w:tr>
      <w:tr>
        <w:trPr>
          <w:cantSplit/>
        </w:trPr>
        <w:tc>
          <w:tcPr>
            <w:tcW w:type="dxa" w:w="147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Команда 3</w:t>
            </w: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9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1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14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</w:tr>
      <w:tr>
        <w:trPr>
          <w:cantSplit/>
        </w:trPr>
        <w:tc>
          <w:tcPr>
            <w:tcW w:type="dxa" w:w="147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Команда 4</w:t>
            </w: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9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1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14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</w:tr>
      <w:tr>
        <w:trPr>
          <w:cantSplit/>
        </w:trPr>
        <w:tc>
          <w:tcPr>
            <w:tcW w:type="dxa" w:w="147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Команда 5</w:t>
            </w: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9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1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  <w:tc>
          <w:tcPr>
            <w:tcW w:type="dxa" w:w="14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</w:p>
        </w:tc>
      </w:tr>
      <w:tr>
        <w:trPr>
          <w:cantSplit/>
        </w:trPr>
        <w:tc>
          <w:tcPr>
            <w:tcW w:type="dxa" w:w="147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Команда 6</w:t>
            </w: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</w:p>
        </w:tc>
        <w:tc>
          <w:tcPr>
            <w:tcW w:type="dxa" w:w="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</w:p>
        </w:tc>
        <w:tc>
          <w:tcPr>
            <w:tcW w:type="dxa" w:w="9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</w:p>
        </w:tc>
        <w:tc>
          <w:tcPr>
            <w:tcW w:type="dxa" w:w="1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</w:p>
        </w:tc>
        <w:tc>
          <w:tcPr>
            <w:tcW w:type="dxa" w:w="14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</w:p>
        </w:tc>
      </w:tr>
    </w:tbl>
    <w:p>
      <w:pPr>
        <w:pStyle w:val="Heading1"/>
        <w:keepNext/>
      </w:pPr>
      <w:r>
        <w:t xml:space="preserve">Приложение Д. Вопросы викторины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238"/>
        <w:gridCol w:w="3800"/>
      </w:tblGrid>
      <w:tr>
        <w:trPr>
          <w:cantSplit/>
          <w:tblHeader/>
        </w:trPr>
        <w:tc>
          <w:tcPr>
            <w:tcW w:type="dxa" w:w="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№</w:t>
            </w:r>
          </w:p>
        </w:tc>
        <w:tc>
          <w:tcPr>
            <w:tcW w:type="dxa" w:w="52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Вопрос</w:t>
            </w:r>
          </w:p>
        </w:tc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Ответ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52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В каком году началась Великая Отечественная война?</w:t>
            </w:r>
          </w:p>
        </w:tc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1941 (22 июня)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52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Когда отмечается День Победы?</w:t>
            </w:r>
          </w:p>
        </w:tc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9 мая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52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Какую крепость называют символом стойкости при обороне западных границ в июне 1941 года?</w:t>
            </w:r>
          </w:p>
        </w:tc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Брестская крепость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52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Какой город находился в блокаде почти 900 дней?</w:t>
            </w:r>
          </w:p>
        </w:tc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Ленинград (Санкт-Петербург)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52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Какой праздник отмечается 23 февраля?</w:t>
            </w:r>
          </w:p>
        </w:tc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День защитника Отечества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6</w:t>
            </w:r>
          </w:p>
        </w:tc>
        <w:tc>
          <w:tcPr>
            <w:tcW w:type="dxa" w:w="52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Какое воинское звание в Вооружённых Силах РФ следует за званием «рядовой»?</w:t>
            </w:r>
          </w:p>
        </w:tc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Ефрейтор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7</w:t>
            </w:r>
          </w:p>
        </w:tc>
        <w:tc>
          <w:tcPr>
            <w:tcW w:type="dxa" w:w="52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По какому номеру можно вызвать экстренные оперативные службы?</w:t>
            </w:r>
          </w:p>
        </w:tc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112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8</w:t>
            </w:r>
          </w:p>
        </w:tc>
        <w:tc>
          <w:tcPr>
            <w:tcW w:type="dxa" w:w="52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Какое направление показывает стрелка компаса?</w:t>
            </w:r>
          </w:p>
        </w:tc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На север (магнитный)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9</w:t>
            </w:r>
          </w:p>
        </w:tc>
        <w:tc>
          <w:tcPr>
            <w:tcW w:type="dxa" w:w="52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Как называется угол между направлением на север и направлением на предмет по ходу часовой стрелки?</w:t>
            </w:r>
          </w:p>
        </w:tc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Азимут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10</w:t>
            </w:r>
          </w:p>
        </w:tc>
        <w:tc>
          <w:tcPr>
            <w:tcW w:type="dxa" w:w="52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Как расшифровывается МЧС?</w:t>
            </w:r>
          </w:p>
        </w:tc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Small"/>
      <w:pBdr>
        <w:top w:val="single" w:color="C9D2DC" w:sz="4" w:space="6"/>
      </w:pBdr>
      <w:tabs>
        <w:tab w:val="right" w:pos="9638"/>
      </w:tabs>
    </w:pPr>
    <w:r>
      <w:rPr>
        <w:rFonts w:ascii="Arial" w:cs="Arial" w:eastAsia="Arial" w:hAnsi="Arial"/>
        <w:color w:val="5F6B76"/>
        <w:sz w:val="15"/>
        <w:szCs w:val="15"/>
      </w:rPr>
      <w:t xml:space="preserve">Сайт преподавателя ОБЗР · demin-obzr.ru</w:t>
    </w:r>
    <w:r>
      <w:rPr>
        <w:rFonts w:ascii="Arial" w:cs="Arial" w:eastAsia="Arial" w:hAnsi="Arial"/>
        <w:color w:val="5F6B76"/>
        <w:sz w:val="15"/>
        <w:szCs w:val="15"/>
      </w:rPr>
      <w:tab/>
    </w:r>
    <w:r>
      <w:rPr>
        <w:rFonts w:ascii="Arial" w:cs="Arial" w:eastAsia="Arial" w:hAnsi="Arial"/>
        <w:color w:val="5F6B76"/>
        <w:sz w:val="15"/>
        <w:szCs w:val="15"/>
      </w:rPr>
      <w:t xml:space="preserve">Стр. </w:t>
    </w:r>
    <w:r>
      <w:rPr>
        <w:rFonts w:ascii="Arial" w:cs="Arial" w:eastAsia="Arial" w:hAnsi="Arial"/>
        <w:color w:val="5F6B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F6B76"/>
        <w:sz w:val="15"/>
        <w:szCs w:val="15"/>
      </w:rPr>
      <w:t xml:space="preserve"> из </w:t>
    </w:r>
    <w:r>
      <w:rPr>
        <w:rFonts w:ascii="Arial" w:cs="Arial" w:eastAsia="Arial" w:hAnsi="Arial"/>
        <w:color w:val="5F6B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  <w:rPr>
        <w:color w:val="003D7A"/>
      </w:rPr>
    </w:lvl>
    <w:lvl w:ilvl="1" w15:tentative="1">
      <w:start w:val="1"/>
      <w:numFmt w:val="bullet"/>
      <w:lvlText w:val="–"/>
      <w:lvlJc w:val="left"/>
      <w:pPr>
        <w:ind w:left="1134" w:hanging="283"/>
      </w:pPr>
      <w:rPr>
        <w:color w:val="003D7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2C3E5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Small">
    <w:name w:val="Footer Small"/>
    <w:basedOn w:val="Normal"/>
    <w:rPr>
      <w:rFonts w:ascii="Arial" w:cs="Arial" w:eastAsia="Arial" w:hAnsi="Arial"/>
      <w:color w:val="5F6B76"/>
      <w:sz w:val="15"/>
      <w:szCs w:val="15"/>
    </w:rPr>
  </w:style>
  <w:style w:type="paragraph" w:styleId="Heading1">
    <w:name w:val="Heading 1"/>
    <w:basedOn w:val="Normal"/>
    <w:next w:val="Normal"/>
    <w:qFormat/>
    <w:pPr>
      <w:pBdr>
        <w:bottom w:val="single" w:color="C9D2DC" w:sz="6" w:space="3"/>
      </w:pBdr>
      <w:spacing w:after="140" w:before="360"/>
      <w:outlineLvl w:val="0"/>
    </w:pPr>
    <w:rPr>
      <w:rFonts w:ascii="Arial" w:cs="Arial" w:eastAsia="Arial" w:hAnsi="Arial"/>
      <w:b/>
      <w:bCs/>
      <w:color w:val="003D7A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90" w:before="240"/>
      <w:outlineLvl w:val="1"/>
    </w:pPr>
    <w:rPr>
      <w:rFonts w:ascii="Arial" w:cs="Arial" w:eastAsia="Arial" w:hAnsi="Arial"/>
      <w:b/>
      <w:bCs/>
      <w:color w:val="003D7A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B57B7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Школьный этап «Зарницы 2.0»: сценарий проведения</dc:title>
  <dc:creator>Дёмин А. Ю.</dc:creator>
  <dc:description>Сценарий школьного этапа «Зарница 2.0»: подготовка, программа дня, станции, критерии, протоколы</dc:description>
  <cp:lastModifiedBy>Un-named</cp:lastModifiedBy>
  <cp:revision>1</cp:revision>
  <dcterms:created xsi:type="dcterms:W3CDTF">2026-10-07T19:08:48.393Z</dcterms:created>
  <dcterms:modified xsi:type="dcterms:W3CDTF">2026-10-07T19:08:48.394Z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